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103F1AEC"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BD3F9B">
        <w:rPr>
          <w:rFonts w:ascii="Times New Roman" w:eastAsia="Times New Roman" w:hAnsi="Times New Roman" w:cs="Times New Roman"/>
          <w:b/>
          <w:sz w:val="24"/>
          <w:szCs w:val="24"/>
        </w:rPr>
        <w:t>J</w:t>
      </w:r>
      <w:r w:rsidR="00A3190B">
        <w:rPr>
          <w:rFonts w:ascii="Times New Roman" w:eastAsia="Times New Roman" w:hAnsi="Times New Roman" w:cs="Times New Roman"/>
          <w:b/>
          <w:sz w:val="24"/>
          <w:szCs w:val="24"/>
        </w:rPr>
        <w:t>ANUARY</w:t>
      </w:r>
      <w:r w:rsidR="00BD3F9B">
        <w:rPr>
          <w:rFonts w:ascii="Times New Roman" w:eastAsia="Times New Roman" w:hAnsi="Times New Roman" w:cs="Times New Roman"/>
          <w:b/>
          <w:sz w:val="24"/>
          <w:szCs w:val="24"/>
        </w:rPr>
        <w:t xml:space="preserve"> 25</w:t>
      </w:r>
      <w:r w:rsidR="00FD065A">
        <w:rPr>
          <w:rFonts w:ascii="Times New Roman" w:eastAsia="Times New Roman" w:hAnsi="Times New Roman" w:cs="Times New Roman"/>
          <w:b/>
          <w:sz w:val="24"/>
          <w:szCs w:val="24"/>
        </w:rPr>
        <w:t>, 202</w:t>
      </w:r>
      <w:r w:rsidR="00BD3F9B">
        <w:rPr>
          <w:rFonts w:ascii="Times New Roman" w:eastAsia="Times New Roman" w:hAnsi="Times New Roman" w:cs="Times New Roman"/>
          <w:b/>
          <w:sz w:val="24"/>
          <w:szCs w:val="24"/>
        </w:rPr>
        <w:t>4</w:t>
      </w:r>
    </w:p>
    <w:p w14:paraId="00000006" w14:textId="77777777" w:rsidR="000E49D4" w:rsidRDefault="000E49D4">
      <w:pPr>
        <w:rPr>
          <w:rFonts w:ascii="Times New Roman" w:eastAsia="Times New Roman" w:hAnsi="Times New Roman" w:cs="Times New Roman"/>
          <w:sz w:val="24"/>
          <w:szCs w:val="24"/>
        </w:rPr>
      </w:pPr>
    </w:p>
    <w:p w14:paraId="4ADCE2BD" w14:textId="3B76692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t>Ken Jessup</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2FEAD24E"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BD3F9B">
        <w:rPr>
          <w:rFonts w:ascii="Times New Roman" w:eastAsia="Times New Roman" w:hAnsi="Times New Roman" w:cs="Times New Roman"/>
          <w:sz w:val="24"/>
          <w:szCs w:val="24"/>
        </w:rPr>
        <w:t>04</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19C1E8D5" w:rsidR="002E19CE" w:rsidRPr="002E19CE" w:rsidRDefault="002E19CE" w:rsidP="002E19CE">
      <w:pPr>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Department for Aging and Rehabilitative Services Central Office; Henrico, VA.</w:t>
      </w:r>
    </w:p>
    <w:p w14:paraId="0000000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D" w14:textId="0A5701D1"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Jessup, </w:t>
      </w:r>
      <w:r w:rsidR="00B2754E">
        <w:rPr>
          <w:rFonts w:ascii="Times New Roman" w:eastAsia="Times New Roman" w:hAnsi="Times New Roman" w:cs="Times New Roman"/>
          <w:sz w:val="24"/>
          <w:szCs w:val="24"/>
        </w:rPr>
        <w:t>Chairperson</w:t>
      </w:r>
    </w:p>
    <w:p w14:paraId="0000000E" w14:textId="2882AF42" w:rsidR="000E49D4" w:rsidRDefault="007651E3">
      <w:pPr>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Vice Chairperson</w:t>
      </w:r>
      <w:r w:rsidR="000F32CA">
        <w:rPr>
          <w:rFonts w:ascii="Times New Roman" w:eastAsia="Times New Roman" w:hAnsi="Times New Roman" w:cs="Times New Roman"/>
          <w:sz w:val="24"/>
          <w:szCs w:val="24"/>
        </w:rPr>
        <w:t xml:space="preserve"> </w:t>
      </w:r>
    </w:p>
    <w:p w14:paraId="0EDAF374" w14:textId="250149B6" w:rsidR="00BD3F9B" w:rsidRDefault="00BD3F9B">
      <w:pPr>
        <w:rPr>
          <w:rFonts w:ascii="Times New Roman" w:eastAsia="Times New Roman" w:hAnsi="Times New Roman" w:cs="Times New Roman"/>
          <w:sz w:val="24"/>
          <w:szCs w:val="24"/>
        </w:rPr>
      </w:pPr>
      <w:r w:rsidRPr="00BD3F9B">
        <w:rPr>
          <w:rFonts w:ascii="Times New Roman" w:eastAsia="Times New Roman" w:hAnsi="Times New Roman" w:cs="Times New Roman"/>
          <w:sz w:val="24"/>
          <w:szCs w:val="24"/>
        </w:rPr>
        <w:t>Leelynn Brady, Treasurer</w:t>
      </w:r>
    </w:p>
    <w:p w14:paraId="28350E2F" w14:textId="21835B12" w:rsidR="00973A65" w:rsidRDefault="00973A65">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0000000F" w14:textId="326B2258"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DuBois, </w:t>
      </w:r>
      <w:r w:rsidR="002B47FE">
        <w:rPr>
          <w:rFonts w:ascii="Times New Roman" w:eastAsia="Times New Roman" w:hAnsi="Times New Roman" w:cs="Times New Roman"/>
          <w:sz w:val="24"/>
          <w:szCs w:val="24"/>
        </w:rPr>
        <w:t>DARS ex officio</w:t>
      </w:r>
    </w:p>
    <w:p w14:paraId="57D72C12" w14:textId="04F04A7E" w:rsidR="004B61CA" w:rsidRDefault="004B61CA">
      <w:pPr>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ex officio</w:t>
      </w:r>
    </w:p>
    <w:p w14:paraId="6700AD66" w14:textId="77777777" w:rsidR="00692F54" w:rsidRDefault="00692F54" w:rsidP="00692F54">
      <w:pPr>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6166694B" w14:textId="30C40456" w:rsidR="00BD3F9B" w:rsidRPr="00692F54" w:rsidRDefault="00BD3F9B" w:rsidP="00692F54">
      <w:pPr>
        <w:rPr>
          <w:rFonts w:ascii="Times New Roman" w:eastAsia="Times New Roman" w:hAnsi="Times New Roman" w:cs="Times New Roman"/>
          <w:sz w:val="24"/>
          <w:szCs w:val="24"/>
        </w:rPr>
      </w:pPr>
      <w:r>
        <w:rPr>
          <w:rFonts w:ascii="Times New Roman" w:eastAsia="Times New Roman" w:hAnsi="Times New Roman" w:cs="Times New Roman"/>
          <w:sz w:val="24"/>
          <w:szCs w:val="24"/>
        </w:rPr>
        <w:t>No absences.</w:t>
      </w:r>
    </w:p>
    <w:p w14:paraId="5A232A1E" w14:textId="75F36059" w:rsidR="007651E3" w:rsidRDefault="007651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ASL INTERPRETERS:</w:t>
      </w:r>
    </w:p>
    <w:p w14:paraId="14C4236E" w14:textId="5A55263A" w:rsidR="007651E3" w:rsidRPr="007651E3" w:rsidRDefault="007651E3">
      <w:pPr>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L</w:t>
      </w:r>
      <w:r w:rsidR="00E202B5">
        <w:rPr>
          <w:rFonts w:ascii="Times New Roman" w:eastAsia="Times New Roman" w:hAnsi="Times New Roman" w:cs="Times New Roman"/>
          <w:sz w:val="24"/>
          <w:szCs w:val="24"/>
        </w:rPr>
        <w:t>iz Leitch</w:t>
      </w:r>
    </w:p>
    <w:p w14:paraId="3A9AEDEC" w14:textId="40BEE1F5" w:rsidR="007651E3" w:rsidRPr="007651E3" w:rsidRDefault="004B61CA">
      <w:pPr>
        <w:rPr>
          <w:rFonts w:ascii="Times New Roman" w:eastAsia="Times New Roman" w:hAnsi="Times New Roman" w:cs="Times New Roman"/>
          <w:sz w:val="24"/>
          <w:szCs w:val="24"/>
        </w:rPr>
      </w:pPr>
      <w:r>
        <w:rPr>
          <w:rFonts w:ascii="Times New Roman" w:eastAsia="Times New Roman" w:hAnsi="Times New Roman" w:cs="Times New Roman"/>
          <w:sz w:val="24"/>
          <w:szCs w:val="24"/>
        </w:rPr>
        <w:t>Ivy Brothers</w:t>
      </w:r>
    </w:p>
    <w:p w14:paraId="0000001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446BDAC6"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BD3F9B">
        <w:rPr>
          <w:rFonts w:ascii="Times New Roman" w:eastAsia="Times New Roman" w:hAnsi="Times New Roman" w:cs="Times New Roman"/>
          <w:sz w:val="24"/>
          <w:szCs w:val="24"/>
        </w:rPr>
        <w:t>October</w:t>
      </w:r>
      <w:r w:rsidR="004B61CA">
        <w:rPr>
          <w:rFonts w:ascii="Times New Roman" w:eastAsia="Times New Roman" w:hAnsi="Times New Roman" w:cs="Times New Roman"/>
          <w:sz w:val="24"/>
          <w:szCs w:val="24"/>
        </w:rPr>
        <w:t xml:space="preserve"> 2023</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Meeting Minutes review; Jessup</w:t>
      </w:r>
    </w:p>
    <w:p w14:paraId="00000022" w14:textId="6DAA43E0"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lastRenderedPageBreak/>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BD3F9B">
        <w:rPr>
          <w:rFonts w:ascii="Times New Roman" w:eastAsia="Times New Roman" w:hAnsi="Times New Roman" w:cs="Times New Roman"/>
          <w:sz w:val="24"/>
          <w:szCs w:val="24"/>
        </w:rPr>
        <w:t>October</w:t>
      </w:r>
      <w:r w:rsidR="004B61CA">
        <w:rPr>
          <w:rFonts w:ascii="Times New Roman" w:eastAsia="Times New Roman" w:hAnsi="Times New Roman" w:cs="Times New Roman"/>
          <w:sz w:val="24"/>
          <w:szCs w:val="24"/>
        </w:rPr>
        <w:t xml:space="preserve"> 2023</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20DA0043" w14:textId="4794BBF8" w:rsidR="00A910F2" w:rsidRDefault="002B47FE" w:rsidP="00E202B5">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586D8A61" w14:textId="4AFE6F23" w:rsidR="00A910F2" w:rsidRDefault="00A910F2" w:rsidP="007651E3">
      <w:pPr>
        <w:spacing w:after="0"/>
        <w:rPr>
          <w:rFonts w:ascii="Times New Roman" w:eastAsia="Times New Roman" w:hAnsi="Times New Roman" w:cs="Times New Roman"/>
          <w:sz w:val="24"/>
          <w:szCs w:val="24"/>
        </w:rPr>
      </w:pP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03CAC437"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BD3F9B">
        <w:rPr>
          <w:rFonts w:ascii="Times New Roman" w:eastAsia="Times New Roman" w:hAnsi="Times New Roman" w:cs="Times New Roman"/>
          <w:sz w:val="24"/>
          <w:szCs w:val="24"/>
        </w:rPr>
        <w:t xml:space="preserve">The Governor announced reappointments and appointments on December 1, 2023. The Council had six (6) members reappointed and three (3) new members appointed in alignment with the Council composition requirements and input from the Council. The SILC still needs an </w:t>
      </w:r>
      <w:r w:rsidR="00E202B5">
        <w:rPr>
          <w:rFonts w:ascii="Times New Roman" w:eastAsia="Times New Roman" w:hAnsi="Times New Roman" w:cs="Times New Roman"/>
          <w:sz w:val="24"/>
          <w:szCs w:val="24"/>
        </w:rPr>
        <w:t xml:space="preserve">ex officio </w:t>
      </w:r>
      <w:r w:rsidR="00BD3F9B">
        <w:rPr>
          <w:rFonts w:ascii="Times New Roman" w:eastAsia="Times New Roman" w:hAnsi="Times New Roman" w:cs="Times New Roman"/>
          <w:sz w:val="24"/>
          <w:szCs w:val="24"/>
        </w:rPr>
        <w:t xml:space="preserve">to </w:t>
      </w:r>
      <w:r w:rsidR="00E202B5">
        <w:rPr>
          <w:rFonts w:ascii="Times New Roman" w:eastAsia="Times New Roman" w:hAnsi="Times New Roman" w:cs="Times New Roman"/>
          <w:sz w:val="24"/>
          <w:szCs w:val="24"/>
        </w:rPr>
        <w:t>represent DBVI (</w:t>
      </w:r>
      <w:r w:rsidR="00BD3F9B">
        <w:rPr>
          <w:rFonts w:ascii="Times New Roman" w:eastAsia="Times New Roman" w:hAnsi="Times New Roman" w:cs="Times New Roman"/>
          <w:sz w:val="24"/>
          <w:szCs w:val="24"/>
        </w:rPr>
        <w:t xml:space="preserve">this individual would typically be </w:t>
      </w:r>
      <w:r w:rsidR="00E202B5">
        <w:rPr>
          <w:rFonts w:ascii="Times New Roman" w:eastAsia="Times New Roman" w:hAnsi="Times New Roman" w:cs="Times New Roman"/>
          <w:sz w:val="24"/>
          <w:szCs w:val="24"/>
        </w:rPr>
        <w:t>chosen by the Commissioner, Dr. Rick Mitchell</w:t>
      </w:r>
      <w:r w:rsidR="00BD3F9B">
        <w:rPr>
          <w:rFonts w:ascii="Times New Roman" w:eastAsia="Times New Roman" w:hAnsi="Times New Roman" w:cs="Times New Roman"/>
          <w:sz w:val="24"/>
          <w:szCs w:val="24"/>
        </w:rPr>
        <w:t>, and conveyed to the Secretary of the Commonwealth</w:t>
      </w:r>
      <w:r w:rsidR="00E202B5">
        <w:rPr>
          <w:rFonts w:ascii="Times New Roman" w:eastAsia="Times New Roman" w:hAnsi="Times New Roman" w:cs="Times New Roman"/>
          <w:sz w:val="24"/>
          <w:szCs w:val="24"/>
        </w:rPr>
        <w:t xml:space="preserve">). </w:t>
      </w:r>
      <w:r w:rsidR="00BD3F9B">
        <w:rPr>
          <w:rFonts w:ascii="Times New Roman" w:eastAsia="Times New Roman" w:hAnsi="Times New Roman" w:cs="Times New Roman"/>
          <w:sz w:val="24"/>
          <w:szCs w:val="24"/>
        </w:rPr>
        <w:t xml:space="preserve">The Council does have open vacancies still and applications are accepted </w:t>
      </w:r>
      <w:proofErr w:type="gramStart"/>
      <w:r w:rsidR="00BD3F9B">
        <w:rPr>
          <w:rFonts w:ascii="Times New Roman" w:eastAsia="Times New Roman" w:hAnsi="Times New Roman" w:cs="Times New Roman"/>
          <w:sz w:val="24"/>
          <w:szCs w:val="24"/>
        </w:rPr>
        <w:t>year round</w:t>
      </w:r>
      <w:proofErr w:type="gramEnd"/>
      <w:r w:rsidR="00BD3F9B">
        <w:rPr>
          <w:rFonts w:ascii="Times New Roman" w:eastAsia="Times New Roman" w:hAnsi="Times New Roman" w:cs="Times New Roman"/>
          <w:sz w:val="24"/>
          <w:szCs w:val="24"/>
        </w:rPr>
        <w:t>.</w:t>
      </w:r>
    </w:p>
    <w:p w14:paraId="64A529DE" w14:textId="77777777" w:rsidR="005B3BB1" w:rsidRDefault="005B3BB1" w:rsidP="00DC77A3">
      <w:pPr>
        <w:spacing w:after="0"/>
        <w:rPr>
          <w:rFonts w:ascii="Times New Roman" w:eastAsia="Times New Roman" w:hAnsi="Times New Roman" w:cs="Times New Roman"/>
          <w:sz w:val="24"/>
          <w:szCs w:val="24"/>
        </w:rPr>
      </w:pPr>
    </w:p>
    <w:p w14:paraId="1663A620" w14:textId="2DF77F7C" w:rsidR="00E202B5" w:rsidRDefault="00F13EA5"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Virginia’s FFY23 PPR </w:t>
      </w:r>
      <w:r w:rsidR="00BD3F9B">
        <w:rPr>
          <w:rFonts w:ascii="Times New Roman" w:eastAsia="Times New Roman" w:hAnsi="Times New Roman" w:cs="Times New Roman"/>
          <w:sz w:val="24"/>
          <w:szCs w:val="24"/>
        </w:rPr>
        <w:t>reflects</w:t>
      </w:r>
      <w:r>
        <w:rPr>
          <w:rFonts w:ascii="Times New Roman" w:eastAsia="Times New Roman" w:hAnsi="Times New Roman" w:cs="Times New Roman"/>
          <w:sz w:val="24"/>
          <w:szCs w:val="24"/>
        </w:rPr>
        <w:t xml:space="preserve"> a compliant membership </w:t>
      </w:r>
      <w:r w:rsidR="005B3BB1">
        <w:rPr>
          <w:rFonts w:ascii="Times New Roman" w:eastAsia="Times New Roman" w:hAnsi="Times New Roman" w:cs="Times New Roman"/>
          <w:sz w:val="24"/>
          <w:szCs w:val="24"/>
        </w:rPr>
        <w:t>within the reporting year (federal fiscal year 2023 from 10/1/22 through 9/30/23).</w:t>
      </w:r>
    </w:p>
    <w:p w14:paraId="0408D80E" w14:textId="77777777" w:rsidR="009A2A33" w:rsidRDefault="009A2A33" w:rsidP="00DC77A3">
      <w:pPr>
        <w:spacing w:after="0"/>
        <w:rPr>
          <w:rFonts w:ascii="Times New Roman" w:eastAsia="Times New Roman" w:hAnsi="Times New Roman" w:cs="Times New Roman"/>
          <w:sz w:val="24"/>
          <w:szCs w:val="24"/>
        </w:rPr>
      </w:pP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1478C523" w:rsidR="000E49D4"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BD3F9B">
        <w:rPr>
          <w:rFonts w:ascii="Times New Roman" w:eastAsia="Times New Roman" w:hAnsi="Times New Roman" w:cs="Times New Roman"/>
          <w:sz w:val="24"/>
          <w:szCs w:val="24"/>
        </w:rPr>
        <w:t>Brady</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281C7390" w14:textId="32CA050F"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This report covers the first quarter’s expenses of federal fiscal year 2024.</w:t>
      </w:r>
    </w:p>
    <w:p w14:paraId="5B013A8F" w14:textId="448638E0"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The Council carried over 2023 Part B funds in the amount of $65,468. $24,443 are unbudgeted. These FFY23 Part B dollars are spent first as each annual grant is good for two years. At the time of this report, all FFY23 were expended paying a portion of the 1</w:t>
      </w:r>
      <w:r w:rsidRPr="00280967">
        <w:rPr>
          <w:rFonts w:ascii="Times New Roman" w:eastAsia="Times New Roman" w:hAnsi="Times New Roman" w:cs="Times New Roman"/>
          <w:sz w:val="24"/>
          <w:szCs w:val="24"/>
          <w:vertAlign w:val="superscript"/>
        </w:rPr>
        <w:t>st</w:t>
      </w:r>
      <w:r w:rsidRPr="00280967">
        <w:rPr>
          <w:rFonts w:ascii="Times New Roman" w:eastAsia="Times New Roman" w:hAnsi="Times New Roman" w:cs="Times New Roman"/>
          <w:sz w:val="24"/>
          <w:szCs w:val="24"/>
        </w:rPr>
        <w:t xml:space="preserve"> quarter grant awards to the Centers.</w:t>
      </w:r>
    </w:p>
    <w:p w14:paraId="328C228B" w14:textId="43E15E1E"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The total expense for one member to attend the Association of Programs for Rural Independent Living (APRIL) Annual Conference in Orange County California was $2,011.73 and is reflected in line item #49</w:t>
      </w:r>
      <w:r>
        <w:rPr>
          <w:rFonts w:ascii="Times New Roman" w:eastAsia="Times New Roman" w:hAnsi="Times New Roman" w:cs="Times New Roman"/>
          <w:sz w:val="24"/>
          <w:szCs w:val="24"/>
        </w:rPr>
        <w:t xml:space="preserve"> of the budget expenditure report.</w:t>
      </w:r>
    </w:p>
    <w:p w14:paraId="76735DA1" w14:textId="5B823B9B"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The amount available for trainings and educational opportunities for members and/or a VACIL request to fund statewide training, is just over $22,196. Members should contact Lauren if they are interested in attending any IL related conferences or trainings. </w:t>
      </w:r>
    </w:p>
    <w:p w14:paraId="0A9551FC" w14:textId="68B99071"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All grant award payments for Transition, the Lower PD 9 project, and VACIL’s Part B coordination continue to be paid on time.</w:t>
      </w:r>
    </w:p>
    <w:p w14:paraId="7444B54A" w14:textId="296B40B5"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Council operation expenses continue to be at or below budget allocations. This is due to increased flexibility for attending meetings and a decline in conference attendance. </w:t>
      </w:r>
    </w:p>
    <w:p w14:paraId="0AEBD192" w14:textId="4B2190CB" w:rsidR="00280967" w:rsidRPr="00280967" w:rsidRDefault="00280967" w:rsidP="00280967">
      <w:pPr>
        <w:numPr>
          <w:ilvl w:val="0"/>
          <w:numId w:val="21"/>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The April meeting will be an electronic meeting with a remote location open to members and the public to participate in person. The remote location will be at Blue Ridge Independent Living Center in Roanoke. The expenses for this meeting should not be drastically different. All members who can attend in person are encouraged to because this is the first time the Council has visited a CIL since 2019. </w:t>
      </w:r>
      <w:r w:rsidR="00D561DD">
        <w:rPr>
          <w:rFonts w:ascii="Times New Roman" w:eastAsia="Times New Roman" w:hAnsi="Times New Roman" w:cs="Times New Roman"/>
          <w:sz w:val="24"/>
          <w:szCs w:val="24"/>
        </w:rPr>
        <w:t>T</w:t>
      </w:r>
      <w:r w:rsidRPr="00280967">
        <w:rPr>
          <w:rFonts w:ascii="Times New Roman" w:eastAsia="Times New Roman" w:hAnsi="Times New Roman" w:cs="Times New Roman"/>
          <w:sz w:val="24"/>
          <w:szCs w:val="24"/>
        </w:rPr>
        <w:t>hose who cannot be in-person</w:t>
      </w:r>
      <w:r w:rsidR="00D561DD">
        <w:rPr>
          <w:rFonts w:ascii="Times New Roman" w:eastAsia="Times New Roman" w:hAnsi="Times New Roman" w:cs="Times New Roman"/>
          <w:sz w:val="24"/>
          <w:szCs w:val="24"/>
        </w:rPr>
        <w:t xml:space="preserve"> </w:t>
      </w:r>
      <w:r w:rsidRPr="00280967">
        <w:rPr>
          <w:rFonts w:ascii="Times New Roman" w:eastAsia="Times New Roman" w:hAnsi="Times New Roman" w:cs="Times New Roman"/>
          <w:sz w:val="24"/>
          <w:szCs w:val="24"/>
        </w:rPr>
        <w:t>will be able to participate virtually.</w:t>
      </w:r>
    </w:p>
    <w:p w14:paraId="52525DCC" w14:textId="77777777" w:rsidR="001F72A9" w:rsidRDefault="001F72A9" w:rsidP="001F72A9">
      <w:pPr>
        <w:spacing w:after="0"/>
        <w:rPr>
          <w:rFonts w:ascii="Times New Roman" w:eastAsia="Times New Roman" w:hAnsi="Times New Roman" w:cs="Times New Roman"/>
          <w:sz w:val="24"/>
          <w:szCs w:val="24"/>
        </w:rPr>
      </w:pPr>
    </w:p>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3982C61B" w14:textId="57DE4937" w:rsidR="003A5534" w:rsidRDefault="00280967" w:rsidP="00280967">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Annual Performance Review (PPR) for FFY23 was submitted to ACL for review on 1/11/24, well before the January 31 deadline</w:t>
      </w:r>
      <w:r w:rsidR="00863DC2" w:rsidRPr="00863D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PPR includes information from the eleven (11) non-Part C Centers for Independent Living, outcomes related to the SPIL for years 2021-2024 from the SILC and the IL network, composition of the Council, use of Public Health Workforce expansion funds (8 CILs received these funds), use of the SILC’s additional grant award to VACIL for Consumer Directed Covid-19 Relief, as well as information regarding the development of the next State Plan for Independent Living.</w:t>
      </w:r>
    </w:p>
    <w:p w14:paraId="25EADC19" w14:textId="04286306"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Worked with Jamie Liban to do initial planning of focus groups and input sessions, to be held in 2024, for the Virginia Inclusive Emergency Management Initiative.</w:t>
      </w:r>
    </w:p>
    <w:p w14:paraId="004AB8AC" w14:textId="613C310A"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Participated in continuing education regarding </w:t>
      </w:r>
      <w:proofErr w:type="spellStart"/>
      <w:r w:rsidRPr="00280967">
        <w:rPr>
          <w:rFonts w:ascii="Times New Roman" w:eastAsia="Times New Roman" w:hAnsi="Times New Roman" w:cs="Times New Roman"/>
          <w:sz w:val="24"/>
          <w:szCs w:val="24"/>
        </w:rPr>
        <w:t>eVA</w:t>
      </w:r>
      <w:proofErr w:type="spellEnd"/>
      <w:r>
        <w:rPr>
          <w:rFonts w:ascii="Times New Roman" w:eastAsia="Times New Roman" w:hAnsi="Times New Roman" w:cs="Times New Roman"/>
          <w:sz w:val="24"/>
          <w:szCs w:val="24"/>
        </w:rPr>
        <w:t>, as well as the completion of all annual agency IT trainings (19 total).</w:t>
      </w:r>
    </w:p>
    <w:p w14:paraId="6C3C309D" w14:textId="1670B59D" w:rsidR="00280967" w:rsidRP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Provided resources, information, and support to </w:t>
      </w:r>
      <w:r>
        <w:rPr>
          <w:rFonts w:ascii="Times New Roman" w:eastAsia="Times New Roman" w:hAnsi="Times New Roman" w:cs="Times New Roman"/>
          <w:sz w:val="24"/>
          <w:szCs w:val="24"/>
        </w:rPr>
        <w:t>9</w:t>
      </w:r>
      <w:r w:rsidRPr="00280967">
        <w:rPr>
          <w:rFonts w:ascii="Times New Roman" w:eastAsia="Times New Roman" w:hAnsi="Times New Roman" w:cs="Times New Roman"/>
          <w:sz w:val="24"/>
          <w:szCs w:val="24"/>
        </w:rPr>
        <w:t xml:space="preserve"> constituents regarding: Centers for Independent Living, Assistive Technology Loan Fund Authority, Area Agencies on Aging, </w:t>
      </w:r>
      <w:proofErr w:type="spellStart"/>
      <w:r w:rsidRPr="00280967">
        <w:rPr>
          <w:rFonts w:ascii="Times New Roman" w:eastAsia="Times New Roman" w:hAnsi="Times New Roman" w:cs="Times New Roman"/>
          <w:sz w:val="24"/>
          <w:szCs w:val="24"/>
        </w:rPr>
        <w:t>disAbility</w:t>
      </w:r>
      <w:proofErr w:type="spellEnd"/>
      <w:r w:rsidRPr="00280967">
        <w:rPr>
          <w:rFonts w:ascii="Times New Roman" w:eastAsia="Times New Roman" w:hAnsi="Times New Roman" w:cs="Times New Roman"/>
          <w:sz w:val="24"/>
          <w:szCs w:val="24"/>
        </w:rPr>
        <w:t xml:space="preserve"> Law Center of Virginia, Workforce Center One-Stops, and other Virginia resources.</w:t>
      </w:r>
    </w:p>
    <w:p w14:paraId="5002C351" w14:textId="77777777" w:rsidR="008D3726" w:rsidRPr="008D3726" w:rsidRDefault="008D3726" w:rsidP="008D3726">
      <w:pPr>
        <w:spacing w:after="120"/>
        <w:rPr>
          <w:rFonts w:ascii="Times New Roman" w:eastAsia="Times New Roman" w:hAnsi="Times New Roman" w:cs="Times New Roman"/>
          <w:sz w:val="24"/>
          <w:szCs w:val="24"/>
        </w:rPr>
      </w:pPr>
    </w:p>
    <w:p w14:paraId="0000005B" w14:textId="0E646898" w:rsidR="000E49D4" w:rsidRDefault="00E1050A">
      <w:pPr>
        <w:spacing w:after="0"/>
        <w:rPr>
          <w:rFonts w:ascii="Times New Roman" w:eastAsia="Times New Roman" w:hAnsi="Times New Roman" w:cs="Times New Roman"/>
          <w:sz w:val="24"/>
          <w:szCs w:val="24"/>
        </w:rPr>
      </w:pPr>
      <w:bookmarkStart w:id="0" w:name="_Hlk141276248"/>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13DC63DD" w14:textId="5F14BC6C" w:rsid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DB22FC">
        <w:rPr>
          <w:rFonts w:ascii="Times New Roman" w:eastAsia="Times New Roman" w:hAnsi="Times New Roman" w:cs="Times New Roman"/>
          <w:sz w:val="24"/>
          <w:szCs w:val="24"/>
        </w:rPr>
        <w:t xml:space="preserve">d representation at </w:t>
      </w:r>
      <w:r w:rsidR="0028096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APRIL annual conference</w:t>
      </w:r>
      <w:r w:rsidR="00280967">
        <w:rPr>
          <w:rFonts w:ascii="Times New Roman" w:eastAsia="Times New Roman" w:hAnsi="Times New Roman" w:cs="Times New Roman"/>
          <w:sz w:val="24"/>
          <w:szCs w:val="24"/>
        </w:rPr>
        <w:t xml:space="preserve"> in California</w:t>
      </w:r>
      <w:r>
        <w:rPr>
          <w:rFonts w:ascii="Times New Roman" w:eastAsia="Times New Roman" w:hAnsi="Times New Roman" w:cs="Times New Roman"/>
          <w:sz w:val="24"/>
          <w:szCs w:val="24"/>
        </w:rPr>
        <w:t>.</w:t>
      </w:r>
    </w:p>
    <w:p w14:paraId="655832F8" w14:textId="741D1223" w:rsidR="0025156D" w:rsidRDefault="0025156D"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430C0">
        <w:rPr>
          <w:rFonts w:ascii="Times New Roman" w:eastAsia="Times New Roman" w:hAnsi="Times New Roman" w:cs="Times New Roman"/>
          <w:sz w:val="24"/>
          <w:szCs w:val="24"/>
        </w:rPr>
        <w:t xml:space="preserve"> Annual PPR was successfully submitted ahead of deadline</w:t>
      </w:r>
      <w:r>
        <w:rPr>
          <w:rFonts w:ascii="Times New Roman" w:eastAsia="Times New Roman" w:hAnsi="Times New Roman" w:cs="Times New Roman"/>
          <w:sz w:val="24"/>
          <w:szCs w:val="24"/>
        </w:rPr>
        <w:t>.</w:t>
      </w:r>
    </w:p>
    <w:p w14:paraId="322DB30F" w14:textId="43BCF952" w:rsidR="003430C0" w:rsidRDefault="003430C0"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Reappointments and the appointment of three new members.</w:t>
      </w:r>
    </w:p>
    <w:p w14:paraId="27AD55AC" w14:textId="002F2BC2" w:rsidR="003430C0" w:rsidRDefault="003430C0"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 have completed all requirements, as well as attending an orientation before their first meeting.</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3A93196" w14:textId="26948BFA" w:rsidR="00B648DE" w:rsidRDefault="00CA3657"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47633EBE" w14:textId="140F8EDE" w:rsidR="003430C0" w:rsidRDefault="003430C0"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F168B76" w14:textId="13FAB687" w:rsidR="003430C0" w:rsidRDefault="003430C0"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p w14:paraId="37CB88AE" w14:textId="77777777" w:rsidR="003430C0" w:rsidRDefault="003430C0" w:rsidP="00F844DA">
      <w:pPr>
        <w:spacing w:after="0"/>
        <w:rPr>
          <w:rFonts w:ascii="Times New Roman" w:eastAsia="Times New Roman" w:hAnsi="Times New Roman" w:cs="Times New Roman"/>
          <w:b/>
          <w:sz w:val="24"/>
          <w:szCs w:val="24"/>
          <w:u w:val="single"/>
        </w:rPr>
      </w:pPr>
    </w:p>
    <w:bookmarkEnd w:id="0"/>
    <w:p w14:paraId="00000061" w14:textId="129F14E3"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EB501D">
        <w:rPr>
          <w:rFonts w:ascii="Times New Roman" w:eastAsia="Times New Roman" w:hAnsi="Times New Roman" w:cs="Times New Roman"/>
          <w:sz w:val="24"/>
          <w:szCs w:val="24"/>
        </w:rPr>
        <w:t>Secretary</w:t>
      </w:r>
      <w:r w:rsidR="004507EF">
        <w:rPr>
          <w:rFonts w:ascii="Times New Roman" w:eastAsia="Times New Roman" w:hAnsi="Times New Roman" w:cs="Times New Roman"/>
          <w:sz w:val="24"/>
          <w:szCs w:val="24"/>
        </w:rPr>
        <w:t xml:space="preserve"> </w:t>
      </w:r>
      <w:r w:rsidR="00692F54">
        <w:rPr>
          <w:rFonts w:ascii="Times New Roman" w:eastAsia="Times New Roman" w:hAnsi="Times New Roman" w:cs="Times New Roman"/>
          <w:sz w:val="24"/>
          <w:szCs w:val="24"/>
        </w:rPr>
        <w:t xml:space="preserve">B. </w:t>
      </w:r>
      <w:r w:rsidR="004507EF">
        <w:rPr>
          <w:rFonts w:ascii="Times New Roman" w:eastAsia="Times New Roman" w:hAnsi="Times New Roman" w:cs="Times New Roman"/>
          <w:sz w:val="24"/>
          <w:szCs w:val="24"/>
        </w:rPr>
        <w:t>Montgomery</w:t>
      </w:r>
      <w:r w:rsidR="00692F54">
        <w:rPr>
          <w:rFonts w:ascii="Times New Roman" w:eastAsia="Times New Roman" w:hAnsi="Times New Roman" w:cs="Times New Roman"/>
          <w:sz w:val="24"/>
          <w:szCs w:val="24"/>
        </w:rPr>
        <w:t xml:space="preserve"> and L.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44081EF9"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1" w:name="_Hlk141276338"/>
      <w:r w:rsidR="003430C0">
        <w:rPr>
          <w:rFonts w:ascii="Times New Roman" w:eastAsia="Times New Roman" w:hAnsi="Times New Roman" w:cs="Times New Roman"/>
          <w:sz w:val="24"/>
          <w:szCs w:val="24"/>
        </w:rPr>
        <w:t>April 11</w:t>
      </w:r>
      <w:r w:rsidR="004507EF">
        <w:rPr>
          <w:rFonts w:ascii="Times New Roman" w:eastAsia="Times New Roman" w:hAnsi="Times New Roman" w:cs="Times New Roman"/>
          <w:sz w:val="24"/>
          <w:szCs w:val="24"/>
        </w:rPr>
        <w:t xml:space="preserve">, </w:t>
      </w:r>
      <w:proofErr w:type="gramStart"/>
      <w:r w:rsidR="00C04196">
        <w:rPr>
          <w:rFonts w:ascii="Times New Roman" w:eastAsia="Times New Roman" w:hAnsi="Times New Roman" w:cs="Times New Roman"/>
          <w:sz w:val="24"/>
          <w:szCs w:val="24"/>
        </w:rPr>
        <w:t>202</w:t>
      </w:r>
      <w:r w:rsidR="008D3726">
        <w:rPr>
          <w:rFonts w:ascii="Times New Roman" w:eastAsia="Times New Roman" w:hAnsi="Times New Roman" w:cs="Times New Roman"/>
          <w:sz w:val="24"/>
          <w:szCs w:val="24"/>
        </w:rPr>
        <w:t>4</w:t>
      </w:r>
      <w:proofErr w:type="gramEnd"/>
      <w:r w:rsidR="003430C0">
        <w:rPr>
          <w:rFonts w:ascii="Times New Roman" w:eastAsia="Times New Roman" w:hAnsi="Times New Roman" w:cs="Times New Roman"/>
          <w:sz w:val="24"/>
          <w:szCs w:val="24"/>
        </w:rPr>
        <w:t xml:space="preserve"> will be an electronic meeting with a remote location open to members and the public to participate at Blue Ridge Independent Living Center in Roanoke.</w:t>
      </w:r>
    </w:p>
    <w:bookmarkEnd w:id="1"/>
    <w:p w14:paraId="00000063" w14:textId="68982B6B"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3430C0">
        <w:rPr>
          <w:rFonts w:ascii="Times New Roman" w:eastAsia="Times New Roman" w:hAnsi="Times New Roman" w:cs="Times New Roman"/>
          <w:sz w:val="24"/>
          <w:szCs w:val="24"/>
        </w:rPr>
        <w:t>9:43</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DMAS – Department for Medical Assistance</w:t>
      </w:r>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DMV – Department of Motor Vehicles</w:t>
      </w:r>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and Rehabilitation Center</w:t>
      </w: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1"/>
  </w:num>
  <w:num w:numId="3" w16cid:durableId="227344602">
    <w:abstractNumId w:val="10"/>
  </w:num>
  <w:num w:numId="4" w16cid:durableId="602960933">
    <w:abstractNumId w:val="19"/>
  </w:num>
  <w:num w:numId="5" w16cid:durableId="771171454">
    <w:abstractNumId w:val="3"/>
  </w:num>
  <w:num w:numId="6" w16cid:durableId="1763140815">
    <w:abstractNumId w:val="9"/>
  </w:num>
  <w:num w:numId="7" w16cid:durableId="1101922533">
    <w:abstractNumId w:val="13"/>
  </w:num>
  <w:num w:numId="8" w16cid:durableId="1505169120">
    <w:abstractNumId w:val="12"/>
  </w:num>
  <w:num w:numId="9" w16cid:durableId="1830443463">
    <w:abstractNumId w:val="16"/>
  </w:num>
  <w:num w:numId="10" w16cid:durableId="1833795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17"/>
  </w:num>
  <w:num w:numId="12" w16cid:durableId="536622189">
    <w:abstractNumId w:val="7"/>
  </w:num>
  <w:num w:numId="13" w16cid:durableId="397241938">
    <w:abstractNumId w:val="8"/>
  </w:num>
  <w:num w:numId="14" w16cid:durableId="1709993237">
    <w:abstractNumId w:val="15"/>
  </w:num>
  <w:num w:numId="15" w16cid:durableId="1317339481">
    <w:abstractNumId w:val="6"/>
  </w:num>
  <w:num w:numId="16" w16cid:durableId="148374786">
    <w:abstractNumId w:val="18"/>
  </w:num>
  <w:num w:numId="17" w16cid:durableId="1329405717">
    <w:abstractNumId w:val="1"/>
  </w:num>
  <w:num w:numId="18" w16cid:durableId="22366951">
    <w:abstractNumId w:val="4"/>
  </w:num>
  <w:num w:numId="19" w16cid:durableId="1724599481">
    <w:abstractNumId w:val="20"/>
  </w:num>
  <w:num w:numId="20" w16cid:durableId="2071343869">
    <w:abstractNumId w:val="14"/>
  </w:num>
  <w:num w:numId="21" w16cid:durableId="1678800248">
    <w:abstractNumId w:val="5"/>
  </w:num>
  <w:num w:numId="22" w16cid:durableId="171954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63812"/>
    <w:rsid w:val="000712C4"/>
    <w:rsid w:val="0007487A"/>
    <w:rsid w:val="000E49D4"/>
    <w:rsid w:val="000F2B91"/>
    <w:rsid w:val="000F32CA"/>
    <w:rsid w:val="00153AA1"/>
    <w:rsid w:val="001B6708"/>
    <w:rsid w:val="001F72A9"/>
    <w:rsid w:val="00210DD7"/>
    <w:rsid w:val="00211584"/>
    <w:rsid w:val="002133AD"/>
    <w:rsid w:val="00240962"/>
    <w:rsid w:val="0025156D"/>
    <w:rsid w:val="002517C2"/>
    <w:rsid w:val="00254F4F"/>
    <w:rsid w:val="00266805"/>
    <w:rsid w:val="00280967"/>
    <w:rsid w:val="00282232"/>
    <w:rsid w:val="002B47FE"/>
    <w:rsid w:val="002E19CE"/>
    <w:rsid w:val="002F06B0"/>
    <w:rsid w:val="002F6D11"/>
    <w:rsid w:val="00306ED8"/>
    <w:rsid w:val="003430C0"/>
    <w:rsid w:val="00383D48"/>
    <w:rsid w:val="0038482E"/>
    <w:rsid w:val="0038792C"/>
    <w:rsid w:val="003A5534"/>
    <w:rsid w:val="00441A46"/>
    <w:rsid w:val="004507EF"/>
    <w:rsid w:val="0046522C"/>
    <w:rsid w:val="004717D9"/>
    <w:rsid w:val="004A3A8A"/>
    <w:rsid w:val="004B61CA"/>
    <w:rsid w:val="005071A5"/>
    <w:rsid w:val="00523228"/>
    <w:rsid w:val="00531914"/>
    <w:rsid w:val="005328A5"/>
    <w:rsid w:val="00581B80"/>
    <w:rsid w:val="005B3BB1"/>
    <w:rsid w:val="005C4683"/>
    <w:rsid w:val="0069071C"/>
    <w:rsid w:val="00692F54"/>
    <w:rsid w:val="006A4332"/>
    <w:rsid w:val="006E3EC5"/>
    <w:rsid w:val="007179E4"/>
    <w:rsid w:val="00756E18"/>
    <w:rsid w:val="00760EC3"/>
    <w:rsid w:val="007651E3"/>
    <w:rsid w:val="007D3D4C"/>
    <w:rsid w:val="00841BBE"/>
    <w:rsid w:val="00850422"/>
    <w:rsid w:val="00863DC2"/>
    <w:rsid w:val="008A4B4D"/>
    <w:rsid w:val="008C78FD"/>
    <w:rsid w:val="008D3726"/>
    <w:rsid w:val="008D7CF8"/>
    <w:rsid w:val="0093721C"/>
    <w:rsid w:val="00973A65"/>
    <w:rsid w:val="009A2A33"/>
    <w:rsid w:val="009D4995"/>
    <w:rsid w:val="00A3190B"/>
    <w:rsid w:val="00A44304"/>
    <w:rsid w:val="00A910F2"/>
    <w:rsid w:val="00A946EC"/>
    <w:rsid w:val="00AF14E8"/>
    <w:rsid w:val="00B20983"/>
    <w:rsid w:val="00B2754E"/>
    <w:rsid w:val="00B46EB8"/>
    <w:rsid w:val="00B550C9"/>
    <w:rsid w:val="00B648DE"/>
    <w:rsid w:val="00BD3F9B"/>
    <w:rsid w:val="00C04196"/>
    <w:rsid w:val="00C462DA"/>
    <w:rsid w:val="00C6783D"/>
    <w:rsid w:val="00C82C94"/>
    <w:rsid w:val="00CA3657"/>
    <w:rsid w:val="00CB02BA"/>
    <w:rsid w:val="00CE074E"/>
    <w:rsid w:val="00D04ACD"/>
    <w:rsid w:val="00D46860"/>
    <w:rsid w:val="00D47A98"/>
    <w:rsid w:val="00D561DD"/>
    <w:rsid w:val="00DB22FC"/>
    <w:rsid w:val="00DC77A3"/>
    <w:rsid w:val="00DE6FEC"/>
    <w:rsid w:val="00E009C2"/>
    <w:rsid w:val="00E1050A"/>
    <w:rsid w:val="00E202B5"/>
    <w:rsid w:val="00E20549"/>
    <w:rsid w:val="00E5754A"/>
    <w:rsid w:val="00E664A8"/>
    <w:rsid w:val="00E7503D"/>
    <w:rsid w:val="00E87F71"/>
    <w:rsid w:val="00EB501D"/>
    <w:rsid w:val="00EC00C2"/>
    <w:rsid w:val="00EC0752"/>
    <w:rsid w:val="00ED7F36"/>
    <w:rsid w:val="00F013B2"/>
    <w:rsid w:val="00F109AC"/>
    <w:rsid w:val="00F13EA5"/>
    <w:rsid w:val="00F71214"/>
    <w:rsid w:val="00F844DA"/>
    <w:rsid w:val="00FA29A8"/>
    <w:rsid w:val="00F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4</cp:revision>
  <dcterms:created xsi:type="dcterms:W3CDTF">2024-01-31T19:32:00Z</dcterms:created>
  <dcterms:modified xsi:type="dcterms:W3CDTF">2024-01-31T20:10:00Z</dcterms:modified>
</cp:coreProperties>
</file>